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仿宋" w:eastAsia="方正小标宋简体"/>
          <w:b/>
          <w:sz w:val="44"/>
          <w:szCs w:val="44"/>
          <w:lang w:val="en-US" w:eastAsia="zh-CN"/>
        </w:rPr>
      </w:pPr>
      <w:r>
        <w:rPr>
          <w:rFonts w:hint="eastAsia" w:ascii="方正小标宋简体" w:hAnsi="仿宋" w:eastAsia="方正小标宋简体"/>
          <w:b/>
          <w:sz w:val="44"/>
          <w:szCs w:val="44"/>
          <w:lang w:val="en-US" w:eastAsia="zh-CN"/>
        </w:rPr>
        <w:t>合肥热电集团市政工程有限公司（保温管厂）工程各环节实施标准</w:t>
      </w:r>
    </w:p>
    <w:p>
      <w:pPr>
        <w:spacing w:line="600" w:lineRule="exact"/>
        <w:rPr>
          <w:rFonts w:ascii="仿宋_GB2312" w:hAnsi="黑体" w:eastAsia="仿宋_GB2312" w:cs="黑体"/>
          <w:b/>
          <w:bCs/>
          <w:kern w:val="0"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1</w:t>
      </w:r>
      <w:r>
        <w:rPr>
          <w:rFonts w:hint="eastAsia" w:ascii="仿宋_GB2312" w:hAnsi="黑体" w:eastAsia="仿宋_GB2312" w:cs="黑体"/>
          <w:b/>
          <w:bCs/>
          <w:kern w:val="0"/>
          <w:sz w:val="32"/>
          <w:szCs w:val="32"/>
        </w:rPr>
        <w:t>目的</w:t>
      </w:r>
    </w:p>
    <w:p>
      <w:pPr>
        <w:spacing w:line="600" w:lineRule="exact"/>
        <w:ind w:firstLine="640" w:firstLineChars="200"/>
        <w:rPr>
          <w:rFonts w:ascii="仿宋_GB2312" w:hAnsi="仿宋" w:eastAsia="仿宋_GB2312" w:cs="华文中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创立工程公司质量品牌，</w:t>
      </w:r>
      <w:r>
        <w:rPr>
          <w:rFonts w:hint="eastAsia" w:ascii="仿宋_GB2312" w:eastAsia="仿宋_GB2312"/>
          <w:sz w:val="32"/>
          <w:szCs w:val="32"/>
        </w:rPr>
        <w:t>加强质量管理</w:t>
      </w:r>
      <w:r>
        <w:rPr>
          <w:rFonts w:hint="eastAsia" w:ascii="仿宋_GB2312" w:hAnsi="仿宋" w:eastAsia="仿宋_GB2312" w:cs="华文中宋"/>
          <w:sz w:val="32"/>
          <w:szCs w:val="32"/>
        </w:rPr>
        <w:t>，特制定本办法。</w:t>
      </w:r>
    </w:p>
    <w:p>
      <w:pPr>
        <w:spacing w:line="600" w:lineRule="exact"/>
        <w:rPr>
          <w:rFonts w:ascii="仿宋_GB2312" w:hAnsi="黑体" w:eastAsia="仿宋_GB2312" w:cs="黑体"/>
          <w:b/>
          <w:bCs/>
          <w:kern w:val="0"/>
          <w:sz w:val="32"/>
          <w:szCs w:val="32"/>
        </w:rPr>
      </w:pPr>
      <w:r>
        <w:rPr>
          <w:rFonts w:hint="eastAsia" w:ascii="仿宋_GB2312" w:hAnsi="黑体" w:eastAsia="仿宋_GB2312" w:cs="黑体"/>
          <w:b/>
          <w:bCs/>
          <w:kern w:val="0"/>
          <w:sz w:val="32"/>
          <w:szCs w:val="32"/>
        </w:rPr>
        <w:t>2制度转换来源</w:t>
      </w:r>
    </w:p>
    <w:p>
      <w:pPr>
        <w:spacing w:line="600" w:lineRule="exact"/>
        <w:ind w:firstLine="640" w:firstLineChars="200"/>
        <w:rPr>
          <w:rFonts w:ascii="仿宋_GB2312" w:hAnsi="仿宋" w:eastAsia="仿宋_GB2312" w:cs="华文中宋"/>
          <w:sz w:val="32"/>
          <w:szCs w:val="32"/>
        </w:rPr>
      </w:pPr>
      <w:r>
        <w:rPr>
          <w:rFonts w:hint="eastAsia" w:ascii="仿宋_GB2312" w:hAnsi="仿宋" w:eastAsia="仿宋_GB2312" w:cs="华文中宋"/>
          <w:sz w:val="32"/>
          <w:szCs w:val="32"/>
        </w:rPr>
        <w:t>自行编制</w:t>
      </w:r>
    </w:p>
    <w:p>
      <w:pPr>
        <w:spacing w:line="600" w:lineRule="exact"/>
        <w:rPr>
          <w:rFonts w:ascii="仿宋_GB2312" w:hAnsi="黑体" w:eastAsia="仿宋_GB2312" w:cs="黑体"/>
          <w:b/>
          <w:bCs/>
          <w:kern w:val="0"/>
          <w:sz w:val="32"/>
          <w:szCs w:val="32"/>
        </w:rPr>
      </w:pPr>
      <w:r>
        <w:rPr>
          <w:rFonts w:hint="eastAsia" w:ascii="仿宋_GB2312" w:hAnsi="黑体" w:eastAsia="仿宋_GB2312" w:cs="黑体"/>
          <w:b/>
          <w:bCs/>
          <w:kern w:val="0"/>
          <w:sz w:val="32"/>
          <w:szCs w:val="32"/>
        </w:rPr>
        <w:t>3执行部门或岗位</w:t>
      </w:r>
    </w:p>
    <w:p>
      <w:pPr>
        <w:spacing w:line="600" w:lineRule="exact"/>
        <w:ind w:firstLine="640" w:firstLineChars="200"/>
        <w:rPr>
          <w:rFonts w:ascii="仿宋_GB2312" w:hAnsi="仿宋" w:eastAsia="仿宋_GB2312" w:cs="华文中宋"/>
          <w:sz w:val="32"/>
          <w:szCs w:val="32"/>
        </w:rPr>
      </w:pPr>
      <w:r>
        <w:rPr>
          <w:rFonts w:hint="eastAsia" w:ascii="仿宋_GB2312" w:hAnsi="仿宋" w:eastAsia="仿宋_GB2312" w:cs="华文中宋"/>
          <w:sz w:val="32"/>
          <w:szCs w:val="32"/>
        </w:rPr>
        <w:t>施工单位、监理单位、项目组、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工程管理部</w:t>
      </w:r>
      <w:r>
        <w:rPr>
          <w:rFonts w:hint="eastAsia" w:ascii="仿宋_GB2312" w:hAnsi="仿宋" w:eastAsia="仿宋_GB2312" w:cs="华文中宋"/>
          <w:sz w:val="32"/>
          <w:szCs w:val="32"/>
        </w:rPr>
        <w:t>、质量安全部</w:t>
      </w:r>
    </w:p>
    <w:p>
      <w:pPr>
        <w:spacing w:line="600" w:lineRule="exact"/>
        <w:rPr>
          <w:rFonts w:ascii="仿宋_GB2312" w:hAnsi="黑体" w:eastAsia="仿宋_GB2312" w:cs="黑体"/>
          <w:b/>
          <w:bCs/>
          <w:kern w:val="0"/>
          <w:sz w:val="32"/>
          <w:szCs w:val="32"/>
        </w:rPr>
      </w:pPr>
      <w:r>
        <w:rPr>
          <w:rFonts w:hint="eastAsia" w:ascii="仿宋_GB2312" w:hAnsi="黑体" w:eastAsia="仿宋_GB2312" w:cs="黑体"/>
          <w:b/>
          <w:bCs/>
          <w:kern w:val="0"/>
          <w:sz w:val="32"/>
          <w:szCs w:val="32"/>
        </w:rPr>
        <w:t>4监督检查部门</w:t>
      </w:r>
    </w:p>
    <w:p>
      <w:pPr>
        <w:spacing w:line="600" w:lineRule="exact"/>
        <w:ind w:firstLine="640" w:firstLineChars="200"/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华文中宋"/>
          <w:sz w:val="32"/>
          <w:szCs w:val="32"/>
        </w:rPr>
        <w:t>质量安全部</w:t>
      </w:r>
      <w:r>
        <w:rPr>
          <w:rFonts w:hint="eastAsia" w:ascii="仿宋_GB2312" w:hAnsi="仿宋" w:eastAsia="仿宋_GB2312" w:cs="华文中宋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工程管理部</w:t>
      </w:r>
    </w:p>
    <w:p>
      <w:pPr>
        <w:spacing w:line="600" w:lineRule="exact"/>
        <w:rPr>
          <w:rFonts w:ascii="仿宋_GB2312" w:hAnsi="黑体" w:eastAsia="仿宋_GB2312" w:cs="黑体"/>
          <w:b/>
          <w:bCs/>
          <w:kern w:val="0"/>
          <w:sz w:val="32"/>
          <w:szCs w:val="32"/>
        </w:rPr>
      </w:pPr>
      <w:r>
        <w:rPr>
          <w:rFonts w:hint="eastAsia" w:ascii="仿宋_GB2312" w:hAnsi="黑体" w:eastAsia="仿宋_GB2312" w:cs="黑体"/>
          <w:b/>
          <w:bCs/>
          <w:kern w:val="0"/>
          <w:sz w:val="32"/>
          <w:szCs w:val="32"/>
        </w:rPr>
        <w:t>5本制度归口部门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工程管理部</w:t>
      </w:r>
    </w:p>
    <w:p>
      <w:pPr>
        <w:spacing w:line="600" w:lineRule="exact"/>
        <w:rPr>
          <w:rFonts w:ascii="仿宋_GB2312" w:hAnsi="黑体" w:eastAsia="仿宋_GB2312" w:cs="黑体"/>
          <w:b/>
          <w:bCs/>
          <w:kern w:val="0"/>
          <w:sz w:val="32"/>
          <w:szCs w:val="32"/>
        </w:rPr>
      </w:pPr>
      <w:r>
        <w:rPr>
          <w:rFonts w:hint="eastAsia" w:ascii="仿宋_GB2312" w:hAnsi="黑体" w:eastAsia="仿宋_GB2312" w:cs="黑体"/>
          <w:b/>
          <w:bCs/>
          <w:kern w:val="0"/>
          <w:sz w:val="32"/>
          <w:szCs w:val="32"/>
        </w:rPr>
        <w:t>6各单位或部门职责</w:t>
      </w:r>
    </w:p>
    <w:p>
      <w:pPr>
        <w:spacing w:line="600" w:lineRule="exact"/>
        <w:ind w:firstLine="640" w:firstLineChars="200"/>
        <w:rPr>
          <w:rFonts w:ascii="仿宋_GB2312" w:hAnsi="仿宋" w:eastAsia="仿宋_GB2312" w:cs="华文中宋"/>
          <w:sz w:val="32"/>
          <w:szCs w:val="32"/>
        </w:rPr>
      </w:pPr>
      <w:r>
        <w:rPr>
          <w:rFonts w:hint="eastAsia" w:ascii="仿宋_GB2312" w:hAnsi="仿宋" w:eastAsia="仿宋_GB2312" w:cs="华文中宋"/>
          <w:sz w:val="32"/>
          <w:szCs w:val="32"/>
        </w:rPr>
        <w:t>1、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施工单位及项目组负责现场执行，工序签字审核</w:t>
      </w:r>
      <w:r>
        <w:rPr>
          <w:rFonts w:hint="eastAsia" w:ascii="仿宋_GB2312" w:hAnsi="仿宋" w:eastAsia="仿宋_GB2312" w:cs="华文中宋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仿宋_GB2312" w:hAnsi="仿宋" w:eastAsia="仿宋_GB2312" w:cs="华文中宋"/>
          <w:sz w:val="32"/>
          <w:szCs w:val="32"/>
        </w:rPr>
      </w:pPr>
      <w:r>
        <w:rPr>
          <w:rFonts w:hint="eastAsia" w:ascii="仿宋_GB2312" w:hAnsi="仿宋" w:eastAsia="仿宋_GB2312" w:cs="华文中宋"/>
          <w:sz w:val="32"/>
          <w:szCs w:val="32"/>
        </w:rPr>
        <w:t>2、监理单位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监督管理，重要节点</w:t>
      </w:r>
      <w:r>
        <w:rPr>
          <w:rFonts w:hint="eastAsia" w:ascii="仿宋_GB2312" w:hAnsi="仿宋" w:eastAsia="仿宋_GB2312" w:cs="华文中宋"/>
          <w:sz w:val="32"/>
          <w:szCs w:val="32"/>
        </w:rPr>
        <w:t>旁站监督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，工序签字审核</w:t>
      </w:r>
      <w:r>
        <w:rPr>
          <w:rFonts w:hint="eastAsia" w:ascii="仿宋_GB2312" w:hAnsi="仿宋" w:eastAsia="仿宋_GB2312" w:cs="华文中宋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仿宋_GB2312" w:hAnsi="黑体" w:eastAsia="仿宋_GB2312" w:cs="黑体"/>
          <w:b/>
          <w:bCs/>
          <w:kern w:val="0"/>
          <w:sz w:val="32"/>
          <w:szCs w:val="32"/>
        </w:rPr>
      </w:pPr>
      <w:r>
        <w:rPr>
          <w:rFonts w:hint="eastAsia" w:ascii="仿宋_GB2312" w:hAnsi="仿宋" w:eastAsia="仿宋_GB2312" w:cs="华文中宋"/>
          <w:sz w:val="32"/>
          <w:szCs w:val="32"/>
        </w:rPr>
        <w:t>3、公司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工程管理部负责具体现场实施质量把控；工程管理部、</w:t>
      </w:r>
      <w:r>
        <w:rPr>
          <w:rFonts w:hint="eastAsia" w:ascii="仿宋_GB2312" w:hAnsi="仿宋" w:eastAsia="仿宋_GB2312" w:cs="华文中宋"/>
          <w:sz w:val="32"/>
          <w:szCs w:val="32"/>
        </w:rPr>
        <w:t>质量安全部对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实施过程及质量进行监督、考核，督促标准实施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600" w:lineRule="exact"/>
        <w:rPr>
          <w:rFonts w:hint="eastAsia" w:ascii="仿宋_GB2312" w:hAnsi="黑体" w:eastAsia="仿宋_GB2312" w:cs="黑体"/>
          <w:b/>
          <w:bCs/>
          <w:kern w:val="0"/>
          <w:sz w:val="32"/>
          <w:szCs w:val="32"/>
        </w:rPr>
      </w:pPr>
      <w:r>
        <w:rPr>
          <w:rFonts w:hint="eastAsia" w:ascii="仿宋_GB2312" w:hAnsi="黑体" w:eastAsia="仿宋_GB2312" w:cs="黑体"/>
          <w:b/>
          <w:bCs/>
          <w:kern w:val="0"/>
          <w:sz w:val="32"/>
          <w:szCs w:val="32"/>
        </w:rPr>
        <w:t>7</w:t>
      </w:r>
      <w:r>
        <w:rPr>
          <w:rFonts w:hint="eastAsia" w:ascii="仿宋_GB2312" w:hAnsi="黑体" w:eastAsia="仿宋_GB2312" w:cs="黑体"/>
          <w:b/>
          <w:bCs/>
          <w:kern w:val="0"/>
          <w:sz w:val="32"/>
          <w:szCs w:val="32"/>
          <w:lang w:val="en-US" w:eastAsia="zh-CN"/>
        </w:rPr>
        <w:t>各阶段标准</w:t>
      </w:r>
      <w:r>
        <w:rPr>
          <w:rFonts w:hint="eastAsia" w:ascii="仿宋_GB2312" w:hAnsi="黑体" w:eastAsia="仿宋_GB2312" w:cs="黑体"/>
          <w:b/>
          <w:bCs/>
          <w:kern w:val="0"/>
          <w:sz w:val="32"/>
          <w:szCs w:val="32"/>
        </w:rPr>
        <w:t>：</w:t>
      </w:r>
    </w:p>
    <w:p>
      <w:pPr>
        <w:spacing w:line="600" w:lineRule="exact"/>
        <w:ind w:firstLine="643" w:firstLineChars="200"/>
        <w:rPr>
          <w:rFonts w:hint="default" w:ascii="仿宋_GB2312" w:hAnsi="黑体" w:eastAsia="仿宋_GB2312" w:cs="黑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 w:cs="黑体"/>
          <w:b/>
          <w:bCs/>
          <w:kern w:val="0"/>
          <w:sz w:val="32"/>
          <w:szCs w:val="32"/>
          <w:lang w:val="en-US" w:eastAsia="zh-CN"/>
        </w:rPr>
        <w:t>一、围挡等基础要求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1、施工围挡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标准要求：符合RD/B 03ZD0019-2021A合肥热电集团有限公司施工围挡管理办法；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①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围挡应整齐、无污渍；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②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出现污渍后及时清理，降雨后1日内进行清洁；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③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围挡支撑需牢固，支腿等位置应警示；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④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围挡每天检查、围挡门封闭上锁；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⑤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围挡底部缝隙采取挡土工布等措施，防止泥土（水）外流；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⑥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围挡上粘贴宣传画和五牌一图，应有公司名称、司标及电话；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⑦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围挡上部设置喷淋设施，围挡上粘贴反光贴、设置警示灯、围挡前设置告示牌、引导牌、反光锥等；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⑧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交通流量大的位置按导改方案布置，专人引导交通、设置导行标线、指引牌、播音引导等。</w:t>
      </w:r>
    </w:p>
    <w:p>
      <w:pPr>
        <w:numPr>
          <w:ilvl w:val="0"/>
          <w:numId w:val="0"/>
        </w:numPr>
        <w:spacing w:line="600" w:lineRule="exact"/>
        <w:ind w:leftChars="200" w:firstLine="320" w:firstLineChars="100"/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2、施工道路临时钢板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eastAsia="仿宋_GB2312" w:cs="Times New Roman" w:hAnsiTheme="minorEastAsia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标准要求：</w:t>
      </w:r>
      <w:r>
        <w:rPr>
          <w:rFonts w:hint="eastAsia" w:ascii="仿宋_GB2312" w:eastAsia="仿宋_GB2312" w:cs="Times New Roman" w:hAnsiTheme="minorEastAsia"/>
          <w:sz w:val="32"/>
          <w:szCs w:val="32"/>
          <w:lang w:val="en-US" w:eastAsia="zh-CN"/>
        </w:rPr>
        <w:t>按照</w:t>
      </w:r>
      <w:r>
        <w:rPr>
          <w:rFonts w:hint="eastAsia" w:ascii="仿宋_GB2312" w:eastAsia="仿宋_GB2312" w:cs="Times New Roman" w:hAnsiTheme="minorEastAsia"/>
          <w:sz w:val="32"/>
          <w:szCs w:val="32"/>
        </w:rPr>
        <w:t>2025年6月1日公司</w:t>
      </w:r>
      <w:r>
        <w:rPr>
          <w:rFonts w:hint="eastAsia" w:ascii="仿宋_GB2312" w:eastAsia="仿宋_GB2312" w:cs="Times New Roman" w:hAnsiTheme="minorEastAsia"/>
          <w:sz w:val="32"/>
          <w:szCs w:val="32"/>
          <w:lang w:val="en-US" w:eastAsia="zh-CN"/>
        </w:rPr>
        <w:t>发布钢板要求，公司范围</w:t>
      </w:r>
      <w:r>
        <w:rPr>
          <w:rFonts w:hint="eastAsia" w:ascii="仿宋_GB2312" w:eastAsia="仿宋_GB2312" w:cs="Times New Roman" w:hAnsiTheme="minorEastAsia"/>
          <w:sz w:val="32"/>
          <w:szCs w:val="32"/>
        </w:rPr>
        <w:t>全面推广道路破路切缝嵌入钢板和钢板上涂刷AB胶工法</w:t>
      </w:r>
      <w:r>
        <w:rPr>
          <w:rFonts w:hint="eastAsia" w:ascii="仿宋_GB2312" w:eastAsia="仿宋_GB2312" w:cs="Times New Roman" w:hAnsiTheme="minorEastAsia"/>
          <w:sz w:val="32"/>
          <w:szCs w:val="32"/>
          <w:lang w:val="en-US" w:eastAsia="zh-CN"/>
        </w:rPr>
        <w:t>执行；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①</w:t>
      </w:r>
      <w:r>
        <w:rPr>
          <w:rFonts w:hint="eastAsia" w:ascii="仿宋_GB2312" w:eastAsia="仿宋_GB2312" w:cs="Times New Roman" w:hAnsiTheme="minorEastAsia"/>
          <w:sz w:val="32"/>
          <w:szCs w:val="32"/>
          <w:lang w:val="en-US" w:eastAsia="zh-CN"/>
        </w:rPr>
        <w:t>钢板喷胶+细砂防滑、②钢板下垫橡胶等柔性材料降噪。③噪音敏感区钢板应设置减速带、敏感地带粘贴警示提醒、④钢板巡查频次不应大于2日，确保平整、错缝不影响通行，噪音符合要求。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仿宋_GB2312" w:eastAsia="仿宋_GB2312" w:cs="Times New Roman" w:hAnsiTheme="minorEastAsia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 w:hAnsiTheme="minorEastAsia"/>
          <w:sz w:val="32"/>
          <w:szCs w:val="32"/>
          <w:lang w:val="en-US" w:eastAsia="zh-CN"/>
        </w:rPr>
        <w:t>机械设备及警示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default" w:ascii="仿宋_GB2312" w:eastAsia="仿宋_GB2312" w:cs="Times New Roman" w:hAnsiTheme="minorEastAsia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标准要求：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①</w:t>
      </w:r>
      <w:r>
        <w:rPr>
          <w:rFonts w:hint="eastAsia" w:ascii="仿宋_GB2312" w:eastAsia="仿宋_GB2312" w:cs="Times New Roman" w:hAnsiTheme="minorEastAsia"/>
          <w:sz w:val="32"/>
          <w:szCs w:val="32"/>
          <w:lang w:val="en-US" w:eastAsia="zh-CN"/>
        </w:rPr>
        <w:t>设备上粘贴标牌、验收合格后粘贴验收牌后使用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；</w:t>
      </w:r>
      <w:r>
        <w:rPr>
          <w:rFonts w:hint="eastAsia" w:ascii="仿宋_GB2312" w:eastAsia="仿宋_GB2312" w:cs="Times New Roman" w:hAnsiTheme="minorEastAsia"/>
          <w:sz w:val="32"/>
          <w:szCs w:val="32"/>
          <w:lang w:val="en-US" w:eastAsia="zh-CN"/>
        </w:rPr>
        <w:t>②配电箱及用电线缆应每日巡检；③设备完好，成新率要求70%；及时维修保养；④大型机械施工期间施工区域警示齐全；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⑤</w:t>
      </w:r>
      <w:r>
        <w:rPr>
          <w:rFonts w:hint="eastAsia" w:ascii="仿宋_GB2312" w:eastAsia="仿宋_GB2312" w:cs="Times New Roman" w:hAnsiTheme="minorEastAsia"/>
          <w:sz w:val="32"/>
          <w:szCs w:val="32"/>
          <w:lang w:val="en-US" w:eastAsia="zh-CN"/>
        </w:rPr>
        <w:t>施工现场配备标识牌、警示牌、告示牌。</w:t>
      </w:r>
    </w:p>
    <w:p>
      <w:pPr>
        <w:numPr>
          <w:ilvl w:val="0"/>
          <w:numId w:val="0"/>
        </w:numPr>
        <w:spacing w:line="600" w:lineRule="exact"/>
        <w:rPr>
          <w:rFonts w:hint="default" w:ascii="仿宋_GB2312" w:eastAsia="仿宋_GB2312" w:cs="Times New Roman" w:hAnsiTheme="minorEastAsia"/>
          <w:sz w:val="32"/>
          <w:szCs w:val="32"/>
          <w:lang w:val="en-US" w:eastAsia="zh-CN"/>
        </w:rPr>
      </w:pPr>
    </w:p>
    <w:p>
      <w:pPr>
        <w:spacing w:line="600" w:lineRule="exact"/>
        <w:ind w:firstLine="643" w:firstLineChars="200"/>
        <w:rPr>
          <w:rFonts w:hint="default" w:ascii="仿宋_GB2312" w:hAnsi="黑体" w:eastAsia="仿宋_GB2312" w:cs="黑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 w:cs="黑体"/>
          <w:b/>
          <w:bCs/>
          <w:kern w:val="0"/>
          <w:sz w:val="32"/>
          <w:szCs w:val="32"/>
          <w:lang w:val="en-US" w:eastAsia="zh-CN"/>
        </w:rPr>
        <w:t>二、施工工序要求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定位放线：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标准要求：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①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现场配备水准仪等测量设备；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②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沟槽开挖前对现场进行定位放线（包括管位、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起点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、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终点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、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中间各转角点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，以及固定节位置、工作坑尺寸）；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③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管位线请道路总包单位、监理、建设单位确认；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④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管位线误差不大于10cm；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⑤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管道高程需道路总包单位、建设、监理单位确认；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⑥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测量及定位放线留纸质签字记录、工程管理部应每周检查。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沟槽开挖：</w:t>
      </w:r>
    </w:p>
    <w:p>
      <w:pPr>
        <w:widowControl w:val="0"/>
        <w:numPr>
          <w:ilvl w:val="0"/>
          <w:numId w:val="0"/>
        </w:numPr>
        <w:spacing w:line="600" w:lineRule="exact"/>
        <w:ind w:firstLine="640"/>
        <w:jc w:val="both"/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标准要求：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①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沟槽开挖宽度、深度、放坡符合图纸和规范要求；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②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软质土沟槽加大放坡度、分</w:t>
      </w:r>
      <w:r>
        <w:rPr>
          <w:rFonts w:hint="eastAsia" w:ascii="仿宋_GB2312" w:hAnsi="仿宋" w:eastAsia="仿宋_GB2312" w:cs="华文中宋"/>
          <w:color w:val="auto"/>
          <w:sz w:val="32"/>
          <w:szCs w:val="32"/>
          <w:lang w:val="en-US" w:eastAsia="zh-CN"/>
        </w:rPr>
        <w:t>阶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梯开挖；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③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开挖沟槽时工作坑同步进行开挖；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④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做好工作坑的支护、沟槽的警示、围护；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⑤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沟槽边杂物石块清理，防止滑落至沟槽；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⑥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深度超过1米的沟槽设置上下通道或爬梯；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⑦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沟槽边1米范围内不得堆土、堆放物资、机械停留；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⑧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做好排水措施，避免沟槽的土质干扰；</w:t>
      </w:r>
    </w:p>
    <w:p>
      <w:pPr>
        <w:widowControl w:val="0"/>
        <w:numPr>
          <w:ilvl w:val="0"/>
          <w:numId w:val="0"/>
        </w:numPr>
        <w:spacing w:line="600" w:lineRule="exact"/>
        <w:ind w:firstLine="640"/>
        <w:jc w:val="both"/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沟槽底部强度处理要求：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①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沟槽底部进行夯实，软质土基进行换填，</w:t>
      </w:r>
      <w:r>
        <w:rPr>
          <w:rFonts w:hint="eastAsia" w:ascii="仿宋_GB2312" w:hAnsi="仿宋" w:eastAsia="仿宋_GB2312" w:cs="华文中宋"/>
          <w:color w:val="auto"/>
          <w:sz w:val="32"/>
          <w:szCs w:val="32"/>
          <w:lang w:val="en-US" w:eastAsia="zh-CN"/>
        </w:rPr>
        <w:t>强度满足80Kpa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②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做好沟槽成型前的测量、保证管道的坡度、埋深、折点位置（固定节位置）；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材料验收：</w:t>
      </w:r>
    </w:p>
    <w:p>
      <w:pPr>
        <w:widowControl w:val="0"/>
        <w:numPr>
          <w:ilvl w:val="0"/>
          <w:numId w:val="0"/>
        </w:numPr>
        <w:spacing w:line="600" w:lineRule="exact"/>
        <w:ind w:left="0" w:leftChars="0" w:firstLine="640" w:firstLineChars="200"/>
        <w:jc w:val="both"/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管材、阀门验收：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①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核对管材、管件、阀门的规格型号及质保文件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②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检查外观无锈蚀、变形；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③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检查管道的支架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型式及位置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、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管材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壁厚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④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检查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外防腐无损伤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和缺陷；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④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进场材料进行验收、未经验收材料不得使用；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⑤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材料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现场执行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“垫、堵、盖”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要求；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⑤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现场材料应分区域存放，设置材料区和标识牌；</w:t>
      </w:r>
    </w:p>
    <w:p>
      <w:pPr>
        <w:widowControl w:val="0"/>
        <w:numPr>
          <w:ilvl w:val="0"/>
          <w:numId w:val="0"/>
        </w:numPr>
        <w:spacing w:line="600" w:lineRule="exact"/>
        <w:ind w:firstLine="640"/>
        <w:jc w:val="both"/>
        <w:rPr>
          <w:rFonts w:hint="default" w:ascii="仿宋_GB2312" w:hAnsi="仿宋" w:eastAsia="仿宋_GB2312" w:cs="华文中宋"/>
          <w:sz w:val="32"/>
          <w:szCs w:val="32"/>
          <w:highlight w:val="yellow"/>
          <w:lang w:val="en-US" w:eastAsia="zh-CN"/>
        </w:rPr>
      </w:pP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补偿器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验收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 xml:space="preserve">： </w:t>
      </w:r>
      <w:r>
        <w:rPr>
          <w:rFonts w:hint="eastAsia" w:ascii="仿宋_GB2312" w:hAnsi="仿宋" w:eastAsia="仿宋_GB2312" w:cs="华文中宋"/>
          <w:sz w:val="32"/>
          <w:szCs w:val="32"/>
          <w:highlight w:val="none"/>
          <w:lang w:val="en-US" w:eastAsia="zh-CN"/>
        </w:rPr>
        <w:t>检查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波纹补偿器焊缝的无损检测报告、强度试验报告、合格证；产品交接质量验收记录。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补偿器交接：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①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核对外观无损伤；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②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核对焊缝外观无气孔、咬边等外部缺陷；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③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核对补偿器及接管的管径、材质、厚度、长度；④核对预拉伸量；⑤核对导流筒方式、方向、强度；⑥核对标牌位置便于观察、标牌上记录参数符合图纸和合同要求；⑦质保资料含压力试验、焊缝检测、原材料材质资料；</w:t>
      </w:r>
      <w:r>
        <w:rPr>
          <w:rFonts w:hint="eastAsia" w:ascii="仿宋_GB2312" w:hAnsi="仿宋" w:eastAsia="仿宋_GB2312" w:cs="华文中宋"/>
          <w:sz w:val="32"/>
          <w:szCs w:val="32"/>
          <w:highlight w:val="none"/>
          <w:lang w:val="en-US" w:eastAsia="zh-CN"/>
        </w:rPr>
        <w:t>（附件 材料标准及验收规定）</w:t>
      </w:r>
    </w:p>
    <w:p>
      <w:pPr>
        <w:widowControl w:val="0"/>
        <w:numPr>
          <w:ilvl w:val="0"/>
          <w:numId w:val="0"/>
        </w:numPr>
        <w:spacing w:line="600" w:lineRule="exact"/>
        <w:ind w:leftChars="200"/>
        <w:jc w:val="both"/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管道安装：</w:t>
      </w:r>
    </w:p>
    <w:p>
      <w:pPr>
        <w:widowControl w:val="0"/>
        <w:numPr>
          <w:ilvl w:val="0"/>
          <w:numId w:val="0"/>
        </w:numPr>
        <w:spacing w:line="600" w:lineRule="exact"/>
        <w:ind w:left="0" w:leftChars="0" w:firstLine="640" w:firstLineChars="200"/>
        <w:jc w:val="both"/>
        <w:rPr>
          <w:rFonts w:hint="default" w:ascii="仿宋_GB2312" w:hAnsi="仿宋" w:eastAsia="仿宋_GB2312" w:cs="华文中宋"/>
          <w:color w:val="0000FF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4.1焊缝要求：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①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焊缝10cm范围内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清洁度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符合要求、无污渍；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②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坡口间隙：V型坡口下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对口间隙0～2mm、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③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错边量≤0.1倍壁厚，且小于2MM；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④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焊缝余高≤1+0.1倍焊缝宽度，最大3mm；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⑤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首检合格率符合97%以上；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⑥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焊后清理焊渣、飞溅物，检查焊缝外</w:t>
      </w:r>
      <w:r>
        <w:rPr>
          <w:rFonts w:hint="default" w:ascii="仿宋_GB2312" w:hAnsi="仿宋" w:eastAsia="仿宋_GB2312" w:cs="华文中宋"/>
          <w:color w:val="auto"/>
          <w:sz w:val="32"/>
          <w:szCs w:val="32"/>
          <w:lang w:val="en-US" w:eastAsia="zh-CN"/>
        </w:rPr>
        <w:t>观无咬边、气孔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⑦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对定位焊点打磨平整、无凸起。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⑧</w:t>
      </w:r>
      <w:r>
        <w:rPr>
          <w:rFonts w:hint="eastAsia" w:ascii="仿宋_GB2312" w:hAnsi="仿宋" w:eastAsia="仿宋_GB2312" w:cs="华文中宋"/>
          <w:color w:val="auto"/>
          <w:sz w:val="32"/>
          <w:szCs w:val="32"/>
          <w:lang w:val="en-US" w:eastAsia="zh-CN"/>
        </w:rPr>
        <w:t>焊接工艺符合图纸要求</w:t>
      </w:r>
    </w:p>
    <w:p>
      <w:pPr>
        <w:spacing w:line="600" w:lineRule="exact"/>
        <w:ind w:firstLine="640" w:firstLineChars="200"/>
        <w:jc w:val="left"/>
        <w:rPr>
          <w:rFonts w:hint="eastAsia" w:ascii="仿宋_GB2312" w:hAnsi="仿宋" w:eastAsia="仿宋_GB2312" w:cs="华文中宋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4.2管道安装要求：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①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管道直线度应符合《工业金属管道工程施工及验收规范》CB 50235-97。对口的平直度为1‰，全长不大于10mm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②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坡度坡向疏水、坡度符合图纸要求3‰；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③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管道临时支撑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拆除剩余高度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符合空气夹层高度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④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架空管固定支架位置、标高准确，安装牢固、管道临时支撑牢固；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⑤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架空滑动支架偏移预留量及位置正确；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⑥</w:t>
      </w:r>
      <w:r>
        <w:rPr>
          <w:rFonts w:hint="eastAsia" w:ascii="仿宋_GB2312" w:hAnsi="仿宋" w:eastAsia="仿宋_GB2312" w:cs="华文中宋"/>
          <w:color w:val="auto"/>
          <w:sz w:val="32"/>
          <w:szCs w:val="32"/>
          <w:lang w:val="en-US" w:eastAsia="zh-CN"/>
        </w:rPr>
        <w:t>滑动支架和导向支架位置及方向正确，方向标识位置准确；</w:t>
      </w:r>
      <w:r>
        <w:rPr>
          <w:rFonts w:hint="eastAsia" w:ascii="微软雅黑" w:hAnsi="微软雅黑" w:eastAsia="微软雅黑" w:cs="微软雅黑"/>
          <w:color w:val="auto"/>
          <w:sz w:val="32"/>
          <w:szCs w:val="32"/>
          <w:lang w:val="en-US" w:eastAsia="zh-CN"/>
        </w:rPr>
        <w:t>⑦</w:t>
      </w:r>
      <w:r>
        <w:rPr>
          <w:rFonts w:hint="eastAsia" w:ascii="仿宋_GB2312" w:hAnsi="仿宋" w:eastAsia="仿宋_GB2312" w:cs="华文中宋"/>
          <w:color w:val="auto"/>
          <w:sz w:val="32"/>
          <w:szCs w:val="32"/>
          <w:lang w:val="en-US" w:eastAsia="zh-CN"/>
        </w:rPr>
        <w:t>架空管支架采用隔热支架、符合图纸要求。</w:t>
      </w:r>
    </w:p>
    <w:p>
      <w:pPr>
        <w:widowControl w:val="0"/>
        <w:numPr>
          <w:ilvl w:val="0"/>
          <w:numId w:val="0"/>
        </w:numPr>
        <w:spacing w:line="600" w:lineRule="exact"/>
        <w:ind w:left="0" w:leftChars="0" w:firstLine="640" w:firstLineChars="200"/>
        <w:jc w:val="both"/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4.3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补偿器安装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：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①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固定侧连接固定节、伸缩侧连接管道；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②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汽水通向时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导流筒方向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同蒸汽方向；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③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拉杆拆除次序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正确（补偿范围内下瓦壳均已安装完成后拆除）；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④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未安装固定节侧管道临时内外支撑牢固。</w:t>
      </w:r>
    </w:p>
    <w:p>
      <w:pPr>
        <w:widowControl w:val="0"/>
        <w:numPr>
          <w:ilvl w:val="0"/>
          <w:numId w:val="0"/>
        </w:numPr>
        <w:spacing w:line="600" w:lineRule="exact"/>
        <w:ind w:left="0" w:leftChars="0" w:firstLine="640" w:firstLineChars="200"/>
        <w:jc w:val="both"/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4.4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阀门安装：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①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法兰平行度、螺栓对称紧固，阀门启闭灵活；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②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阀门方向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同蒸汽流向；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③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直埋阀门砌筑井室前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进行包裹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保护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。</w:t>
      </w:r>
    </w:p>
    <w:p>
      <w:pPr>
        <w:widowControl w:val="0"/>
        <w:numPr>
          <w:ilvl w:val="0"/>
          <w:numId w:val="0"/>
        </w:numPr>
        <w:spacing w:line="600" w:lineRule="exact"/>
        <w:ind w:firstLine="640"/>
        <w:jc w:val="both"/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4.5补口一般要求：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①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管腔内无杂物、管道支撑割除（剩余高度天空层高度）；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②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焊接完成下瓦壳安装后再割除管道临时支撑；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④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保温绑扎间距符合要求；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⑤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外套成型误差（错边量）符合规范要求；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⑥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凸起焊点打磨平整；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⑦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外防腐溢出均匀平整；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⑧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补口单及补口标签及时填写，留有影像资料。</w:t>
      </w:r>
    </w:p>
    <w:p>
      <w:pPr>
        <w:widowControl w:val="0"/>
        <w:numPr>
          <w:ilvl w:val="0"/>
          <w:numId w:val="0"/>
        </w:numPr>
        <w:spacing w:line="600" w:lineRule="exact"/>
        <w:ind w:left="0" w:leftChars="0" w:firstLine="640" w:firstLineChars="200"/>
        <w:jc w:val="both"/>
        <w:rPr>
          <w:rFonts w:hint="default" w:ascii="仿宋_GB2312" w:hAnsi="仿宋" w:eastAsia="仿宋_GB2312" w:cs="华文中宋"/>
          <w:color w:val="0000FF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4.6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保温施工：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①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保温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形式、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厚度、密实度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、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层数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符合图纸要求；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②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多层保温错缝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安装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③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垂直断面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间隙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④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绑扎带安装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间距</w:t>
      </w:r>
      <w:r>
        <w:rPr>
          <w:rFonts w:hint="eastAsia" w:ascii="仿宋_GB2312" w:hAnsi="仿宋" w:eastAsia="仿宋_GB2312" w:cs="华文中宋"/>
          <w:color w:val="auto"/>
          <w:sz w:val="32"/>
          <w:szCs w:val="32"/>
          <w:lang w:val="en-US" w:eastAsia="zh-CN"/>
        </w:rPr>
        <w:t>不大于30cm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⑤</w:t>
      </w:r>
      <w:r>
        <w:rPr>
          <w:rFonts w:hint="eastAsia" w:ascii="仿宋_GB2312" w:hAnsi="仿宋" w:eastAsia="仿宋_GB2312" w:cs="华文中宋"/>
          <w:color w:val="auto"/>
          <w:sz w:val="32"/>
          <w:szCs w:val="32"/>
          <w:lang w:val="en-US" w:eastAsia="zh-CN"/>
        </w:rPr>
        <w:t>上瓦壳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位置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加装防火布；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⑥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架空管保温外护层接缝位于管道水平面下45°范围内；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⑦</w:t>
      </w:r>
      <w:r>
        <w:rPr>
          <w:rFonts w:hint="eastAsia" w:ascii="仿宋_GB2312" w:hAnsi="仿宋" w:eastAsia="仿宋_GB2312" w:cs="华文中宋"/>
          <w:color w:val="auto"/>
          <w:sz w:val="32"/>
          <w:szCs w:val="32"/>
          <w:lang w:val="en-US" w:eastAsia="zh-CN"/>
        </w:rPr>
        <w:t>直埋补口符合五图要求。</w:t>
      </w:r>
    </w:p>
    <w:p>
      <w:pPr>
        <w:widowControl w:val="0"/>
        <w:numPr>
          <w:ilvl w:val="0"/>
          <w:numId w:val="0"/>
        </w:numPr>
        <w:spacing w:line="600" w:lineRule="exact"/>
        <w:ind w:left="0" w:leftChars="0" w:firstLine="640" w:firstLineChars="200"/>
        <w:jc w:val="both"/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600" w:lineRule="exact"/>
        <w:ind w:left="0" w:leftChars="0" w:firstLine="640" w:firstLineChars="200"/>
        <w:jc w:val="both"/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4.7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外防腐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施工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：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①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防腐前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外套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无凸起焊点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②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外防腐材料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符合材料标准要求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③</w:t>
      </w:r>
      <w:r>
        <w:rPr>
          <w:rFonts w:hint="eastAsia" w:ascii="仿宋_GB2312" w:hAnsi="仿宋" w:eastAsia="仿宋_GB2312" w:cs="华文中宋"/>
          <w:color w:val="auto"/>
          <w:sz w:val="32"/>
          <w:szCs w:val="32"/>
          <w:lang w:val="en-US" w:eastAsia="zh-CN"/>
        </w:rPr>
        <w:t>除锈等级符合ST3级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④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防腐溢出平整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均匀；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⑤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安装完成填写补口标签（附图）拍照留存。</w:t>
      </w:r>
    </w:p>
    <w:p>
      <w:pPr>
        <w:widowControl w:val="0"/>
        <w:numPr>
          <w:ilvl w:val="0"/>
          <w:numId w:val="0"/>
        </w:numPr>
        <w:spacing w:line="600" w:lineRule="exact"/>
        <w:ind w:left="0" w:leftChars="0" w:firstLine="640" w:firstLineChars="200"/>
        <w:jc w:val="both"/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4.8黄沙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回填：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①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检查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外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防腐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无破损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②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管线已定位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③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已绘制焊口图、</w:t>
      </w:r>
      <w:r>
        <w:rPr>
          <w:rFonts w:hint="eastAsia" w:ascii="仿宋_GB2312" w:hAnsi="仿宋" w:eastAsia="仿宋_GB2312" w:cs="华文中宋"/>
          <w:color w:val="auto"/>
          <w:sz w:val="32"/>
          <w:szCs w:val="32"/>
          <w:lang w:val="en-US" w:eastAsia="zh-CN"/>
        </w:rPr>
        <w:t>含高程记录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④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黄沙质量符合中粗砂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（附件1）；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⑤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回填厚度符合要求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⑥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分层夯实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、硬度达到90%；</w:t>
      </w:r>
    </w:p>
    <w:p>
      <w:pPr>
        <w:widowControl w:val="0"/>
        <w:numPr>
          <w:ilvl w:val="0"/>
          <w:numId w:val="0"/>
        </w:numPr>
        <w:spacing w:line="600" w:lineRule="exact"/>
        <w:ind w:left="0" w:leftChars="0" w:firstLine="640" w:firstLineChars="200"/>
        <w:jc w:val="both"/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4.9附属设施要求</w:t>
      </w:r>
    </w:p>
    <w:p>
      <w:pPr>
        <w:widowControl w:val="0"/>
        <w:numPr>
          <w:ilvl w:val="0"/>
          <w:numId w:val="0"/>
        </w:numPr>
        <w:spacing w:line="600" w:lineRule="exact"/>
        <w:ind w:left="0" w:leftChars="0" w:firstLine="640" w:firstLineChars="200"/>
        <w:jc w:val="both"/>
        <w:rPr>
          <w:rFonts w:hint="eastAsia" w:ascii="仿宋_GB2312" w:hAnsi="仿宋" w:eastAsia="仿宋_GB2312" w:cs="华文中宋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" w:eastAsia="仿宋_GB2312" w:cs="华文中宋"/>
          <w:color w:val="auto"/>
          <w:sz w:val="32"/>
          <w:szCs w:val="32"/>
          <w:lang w:val="en-US" w:eastAsia="zh-CN"/>
        </w:rPr>
        <w:t>排潮管：</w:t>
      </w:r>
      <w:r>
        <w:rPr>
          <w:rFonts w:hint="eastAsia" w:ascii="微软雅黑" w:hAnsi="微软雅黑" w:eastAsia="微软雅黑" w:cs="微软雅黑"/>
          <w:color w:val="auto"/>
          <w:sz w:val="32"/>
          <w:szCs w:val="32"/>
          <w:lang w:val="en-US" w:eastAsia="zh-CN"/>
        </w:rPr>
        <w:t>①</w:t>
      </w:r>
      <w:r>
        <w:rPr>
          <w:rFonts w:hint="default" w:ascii="仿宋_GB2312" w:hAnsi="仿宋" w:eastAsia="仿宋_GB2312" w:cs="华文中宋"/>
          <w:color w:val="auto"/>
          <w:sz w:val="32"/>
          <w:szCs w:val="32"/>
          <w:lang w:val="en-US" w:eastAsia="zh-CN"/>
        </w:rPr>
        <w:t>防腐符合</w:t>
      </w:r>
      <w:r>
        <w:rPr>
          <w:rFonts w:hint="eastAsia" w:ascii="仿宋_GB2312" w:hAnsi="仿宋" w:eastAsia="仿宋_GB2312" w:cs="华文中宋"/>
          <w:color w:val="auto"/>
          <w:sz w:val="32"/>
          <w:szCs w:val="32"/>
          <w:lang w:val="en-US" w:eastAsia="zh-CN"/>
        </w:rPr>
        <w:t>三布五油</w:t>
      </w:r>
      <w:r>
        <w:rPr>
          <w:rFonts w:hint="default" w:ascii="仿宋_GB2312" w:hAnsi="仿宋" w:eastAsia="仿宋_GB2312" w:cs="华文中宋"/>
          <w:color w:val="auto"/>
          <w:sz w:val="32"/>
          <w:szCs w:val="32"/>
          <w:lang w:val="en-US" w:eastAsia="zh-CN"/>
        </w:rPr>
        <w:t>要求</w:t>
      </w:r>
      <w:r>
        <w:rPr>
          <w:rFonts w:hint="eastAsia" w:ascii="仿宋_GB2312" w:hAnsi="仿宋" w:eastAsia="仿宋_GB2312" w:cs="华文中宋"/>
          <w:color w:val="auto"/>
          <w:sz w:val="32"/>
          <w:szCs w:val="32"/>
          <w:lang w:val="en-US" w:eastAsia="zh-CN"/>
        </w:rPr>
        <w:t>；</w:t>
      </w:r>
      <w:r>
        <w:rPr>
          <w:rFonts w:hint="eastAsia" w:ascii="微软雅黑" w:hAnsi="微软雅黑" w:eastAsia="微软雅黑" w:cs="微软雅黑"/>
          <w:color w:val="auto"/>
          <w:sz w:val="32"/>
          <w:szCs w:val="32"/>
          <w:lang w:val="en-US" w:eastAsia="zh-CN"/>
        </w:rPr>
        <w:t>②</w:t>
      </w:r>
      <w:r>
        <w:rPr>
          <w:rFonts w:hint="eastAsia" w:ascii="仿宋_GB2312" w:hAnsi="仿宋" w:eastAsia="仿宋_GB2312" w:cs="华文中宋"/>
          <w:color w:val="auto"/>
          <w:sz w:val="32"/>
          <w:szCs w:val="32"/>
          <w:lang w:val="en-US" w:eastAsia="zh-CN"/>
        </w:rPr>
        <w:t>焊缝</w:t>
      </w:r>
      <w:r>
        <w:rPr>
          <w:rFonts w:hint="default" w:ascii="仿宋_GB2312" w:hAnsi="仿宋" w:eastAsia="仿宋_GB2312" w:cs="华文中宋"/>
          <w:color w:val="auto"/>
          <w:sz w:val="32"/>
          <w:szCs w:val="32"/>
          <w:lang w:val="en-US" w:eastAsia="zh-CN"/>
        </w:rPr>
        <w:t>满焊</w:t>
      </w:r>
      <w:r>
        <w:rPr>
          <w:rFonts w:hint="eastAsia" w:ascii="微软雅黑" w:hAnsi="微软雅黑" w:eastAsia="微软雅黑" w:cs="微软雅黑"/>
          <w:color w:val="auto"/>
          <w:sz w:val="32"/>
          <w:szCs w:val="32"/>
          <w:lang w:val="en-US" w:eastAsia="zh-CN"/>
        </w:rPr>
        <w:t>③</w:t>
      </w:r>
      <w:r>
        <w:rPr>
          <w:rFonts w:hint="default" w:ascii="仿宋_GB2312" w:hAnsi="仿宋" w:eastAsia="仿宋_GB2312" w:cs="华文中宋"/>
          <w:color w:val="auto"/>
          <w:sz w:val="32"/>
          <w:szCs w:val="32"/>
          <w:lang w:val="en-US" w:eastAsia="zh-CN"/>
        </w:rPr>
        <w:t>气密性试验合格</w:t>
      </w:r>
      <w:r>
        <w:rPr>
          <w:rFonts w:hint="eastAsia" w:ascii="仿宋_GB2312" w:hAnsi="仿宋" w:eastAsia="仿宋_GB2312" w:cs="华文中宋"/>
          <w:color w:val="auto"/>
          <w:sz w:val="32"/>
          <w:szCs w:val="32"/>
          <w:lang w:val="en-US" w:eastAsia="zh-CN"/>
        </w:rPr>
        <w:t>；</w:t>
      </w:r>
      <w:r>
        <w:rPr>
          <w:rFonts w:hint="eastAsia" w:ascii="微软雅黑" w:hAnsi="微软雅黑" w:eastAsia="微软雅黑" w:cs="微软雅黑"/>
          <w:color w:val="auto"/>
          <w:sz w:val="32"/>
          <w:szCs w:val="32"/>
          <w:lang w:val="en-US" w:eastAsia="zh-CN"/>
        </w:rPr>
        <w:t>④</w:t>
      </w:r>
      <w:r>
        <w:rPr>
          <w:rFonts w:hint="eastAsia" w:ascii="仿宋_GB2312" w:hAnsi="仿宋" w:eastAsia="仿宋_GB2312" w:cs="华文中宋"/>
          <w:color w:val="auto"/>
          <w:sz w:val="32"/>
          <w:szCs w:val="32"/>
          <w:lang w:val="en-US" w:eastAsia="zh-CN"/>
        </w:rPr>
        <w:t>高出地面高度统一，高度为≥50cm（10+40cm）；</w:t>
      </w:r>
    </w:p>
    <w:p>
      <w:pPr>
        <w:widowControl w:val="0"/>
        <w:numPr>
          <w:ilvl w:val="0"/>
          <w:numId w:val="0"/>
        </w:numPr>
        <w:spacing w:line="600" w:lineRule="exact"/>
        <w:ind w:left="0" w:leftChars="0" w:firstLine="640" w:firstLineChars="200"/>
        <w:jc w:val="both"/>
        <w:rPr>
          <w:rFonts w:hint="default" w:ascii="仿宋_GB2312" w:hAnsi="仿宋" w:eastAsia="仿宋_GB2312" w:cs="华文中宋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" w:eastAsia="仿宋_GB2312" w:cs="华文中宋"/>
          <w:color w:val="auto"/>
          <w:sz w:val="32"/>
          <w:szCs w:val="32"/>
          <w:lang w:val="en-US" w:eastAsia="zh-CN"/>
        </w:rPr>
        <w:t>疏水箱</w:t>
      </w:r>
      <w:r>
        <w:rPr>
          <w:rFonts w:hint="eastAsia" w:ascii="仿宋_GB2312" w:hAnsi="仿宋" w:eastAsia="仿宋_GB2312" w:cs="华文中宋"/>
          <w:color w:val="auto"/>
          <w:sz w:val="32"/>
          <w:szCs w:val="32"/>
          <w:lang w:val="en-US" w:eastAsia="zh-CN"/>
        </w:rPr>
        <w:t>、疏水管</w:t>
      </w:r>
      <w:r>
        <w:rPr>
          <w:rFonts w:hint="default" w:ascii="仿宋_GB2312" w:hAnsi="仿宋" w:eastAsia="仿宋_GB2312" w:cs="华文中宋"/>
          <w:color w:val="auto"/>
          <w:sz w:val="32"/>
          <w:szCs w:val="32"/>
          <w:lang w:val="en-US" w:eastAsia="zh-CN"/>
        </w:rPr>
        <w:t>：</w:t>
      </w:r>
      <w:r>
        <w:rPr>
          <w:rFonts w:hint="eastAsia" w:ascii="微软雅黑" w:hAnsi="微软雅黑" w:eastAsia="微软雅黑" w:cs="微软雅黑"/>
          <w:color w:val="auto"/>
          <w:sz w:val="32"/>
          <w:szCs w:val="32"/>
          <w:lang w:val="en-US" w:eastAsia="zh-CN"/>
        </w:rPr>
        <w:t>①</w:t>
      </w:r>
      <w:r>
        <w:rPr>
          <w:rFonts w:hint="eastAsia" w:ascii="仿宋_GB2312" w:hAnsi="仿宋" w:eastAsia="仿宋_GB2312" w:cs="华文中宋"/>
          <w:color w:val="auto"/>
          <w:sz w:val="32"/>
          <w:szCs w:val="32"/>
          <w:lang w:val="en-US" w:eastAsia="zh-CN"/>
        </w:rPr>
        <w:t>疏水箱</w:t>
      </w:r>
      <w:r>
        <w:rPr>
          <w:rFonts w:hint="default" w:ascii="仿宋_GB2312" w:hAnsi="仿宋" w:eastAsia="仿宋_GB2312" w:cs="华文中宋"/>
          <w:color w:val="auto"/>
          <w:sz w:val="32"/>
          <w:szCs w:val="32"/>
          <w:lang w:val="en-US" w:eastAsia="zh-CN"/>
        </w:rPr>
        <w:t>基础</w:t>
      </w:r>
      <w:r>
        <w:rPr>
          <w:rFonts w:hint="eastAsia" w:ascii="仿宋_GB2312" w:hAnsi="仿宋" w:eastAsia="仿宋_GB2312" w:cs="华文中宋"/>
          <w:color w:val="auto"/>
          <w:sz w:val="32"/>
          <w:szCs w:val="32"/>
          <w:lang w:val="en-US" w:eastAsia="zh-CN"/>
        </w:rPr>
        <w:t>底部进行夯实；</w:t>
      </w:r>
      <w:r>
        <w:rPr>
          <w:rFonts w:hint="eastAsia" w:ascii="微软雅黑" w:hAnsi="微软雅黑" w:eastAsia="微软雅黑" w:cs="微软雅黑"/>
          <w:color w:val="auto"/>
          <w:sz w:val="32"/>
          <w:szCs w:val="32"/>
          <w:lang w:val="en-US" w:eastAsia="zh-CN"/>
        </w:rPr>
        <w:t>②</w:t>
      </w:r>
      <w:r>
        <w:rPr>
          <w:rFonts w:hint="eastAsia" w:ascii="仿宋_GB2312" w:hAnsi="仿宋" w:eastAsia="仿宋_GB2312" w:cs="华文中宋"/>
          <w:color w:val="auto"/>
          <w:sz w:val="32"/>
          <w:szCs w:val="32"/>
          <w:lang w:val="en-US" w:eastAsia="zh-CN"/>
        </w:rPr>
        <w:t>疏水箱基础</w:t>
      </w:r>
      <w:r>
        <w:rPr>
          <w:rFonts w:hint="default" w:ascii="仿宋_GB2312" w:hAnsi="仿宋" w:eastAsia="仿宋_GB2312" w:cs="华文中宋"/>
          <w:color w:val="auto"/>
          <w:sz w:val="32"/>
          <w:szCs w:val="32"/>
          <w:lang w:val="en-US" w:eastAsia="zh-CN"/>
        </w:rPr>
        <w:t>高度</w:t>
      </w:r>
      <w:r>
        <w:rPr>
          <w:rFonts w:hint="eastAsia" w:ascii="仿宋_GB2312" w:hAnsi="仿宋" w:eastAsia="仿宋_GB2312" w:cs="华文中宋"/>
          <w:color w:val="auto"/>
          <w:sz w:val="32"/>
          <w:szCs w:val="32"/>
          <w:lang w:val="en-US" w:eastAsia="zh-CN"/>
        </w:rPr>
        <w:t>、长、宽尺寸相同，</w:t>
      </w:r>
      <w:r>
        <w:rPr>
          <w:rFonts w:hint="default" w:ascii="仿宋_GB2312" w:hAnsi="仿宋" w:eastAsia="仿宋_GB2312" w:cs="华文中宋"/>
          <w:color w:val="auto"/>
          <w:sz w:val="32"/>
          <w:szCs w:val="32"/>
          <w:lang w:val="en-US" w:eastAsia="zh-CN"/>
        </w:rPr>
        <w:t>符合图纸要求</w:t>
      </w:r>
      <w:r>
        <w:rPr>
          <w:rFonts w:hint="eastAsia" w:ascii="仿宋_GB2312" w:hAnsi="仿宋" w:eastAsia="仿宋_GB2312" w:cs="华文中宋"/>
          <w:color w:val="auto"/>
          <w:sz w:val="32"/>
          <w:szCs w:val="32"/>
          <w:highlight w:val="none"/>
          <w:lang w:val="en-US" w:eastAsia="zh-CN"/>
        </w:rPr>
        <w:t>；</w:t>
      </w:r>
      <w:r>
        <w:rPr>
          <w:rFonts w:hint="eastAsia" w:ascii="微软雅黑" w:hAnsi="微软雅黑" w:eastAsia="微软雅黑" w:cs="微软雅黑"/>
          <w:color w:val="auto"/>
          <w:sz w:val="32"/>
          <w:szCs w:val="32"/>
          <w:lang w:val="en-US" w:eastAsia="zh-CN"/>
        </w:rPr>
        <w:t>③</w:t>
      </w:r>
      <w:r>
        <w:rPr>
          <w:rFonts w:hint="default" w:ascii="仿宋_GB2312" w:hAnsi="仿宋" w:eastAsia="仿宋_GB2312" w:cs="华文中宋"/>
          <w:color w:val="auto"/>
          <w:sz w:val="32"/>
          <w:szCs w:val="32"/>
          <w:lang w:val="en-US" w:eastAsia="zh-CN"/>
        </w:rPr>
        <w:t>箱内</w:t>
      </w:r>
      <w:r>
        <w:rPr>
          <w:rFonts w:hint="eastAsia" w:ascii="仿宋_GB2312" w:hAnsi="仿宋" w:eastAsia="仿宋_GB2312" w:cs="华文中宋"/>
          <w:color w:val="auto"/>
          <w:sz w:val="32"/>
          <w:szCs w:val="32"/>
          <w:lang w:val="en-US" w:eastAsia="zh-CN"/>
        </w:rPr>
        <w:t>管道进基础设置</w:t>
      </w:r>
      <w:r>
        <w:rPr>
          <w:rFonts w:hint="default" w:ascii="仿宋_GB2312" w:hAnsi="仿宋" w:eastAsia="仿宋_GB2312" w:cs="华文中宋"/>
          <w:color w:val="auto"/>
          <w:sz w:val="32"/>
          <w:szCs w:val="32"/>
          <w:lang w:val="en-US" w:eastAsia="zh-CN"/>
        </w:rPr>
        <w:t>套管</w:t>
      </w:r>
      <w:r>
        <w:rPr>
          <w:rFonts w:hint="eastAsia" w:ascii="仿宋_GB2312" w:hAnsi="仿宋" w:eastAsia="仿宋_GB2312" w:cs="华文中宋"/>
          <w:color w:val="auto"/>
          <w:sz w:val="32"/>
          <w:szCs w:val="32"/>
          <w:lang w:val="en-US" w:eastAsia="zh-CN"/>
        </w:rPr>
        <w:t>；</w:t>
      </w:r>
      <w:r>
        <w:rPr>
          <w:rFonts w:hint="eastAsia" w:ascii="微软雅黑" w:hAnsi="微软雅黑" w:eastAsia="微软雅黑" w:cs="微软雅黑"/>
          <w:color w:val="auto"/>
          <w:sz w:val="32"/>
          <w:szCs w:val="32"/>
          <w:lang w:val="en-US" w:eastAsia="zh-CN"/>
        </w:rPr>
        <w:t>④</w:t>
      </w:r>
      <w:r>
        <w:rPr>
          <w:rFonts w:hint="eastAsia" w:ascii="仿宋_GB2312" w:hAnsi="仿宋" w:eastAsia="仿宋_GB2312" w:cs="华文中宋"/>
          <w:color w:val="auto"/>
          <w:sz w:val="32"/>
          <w:szCs w:val="32"/>
          <w:lang w:val="en-US" w:eastAsia="zh-CN"/>
        </w:rPr>
        <w:t>箱体</w:t>
      </w:r>
      <w:r>
        <w:rPr>
          <w:rFonts w:hint="default" w:ascii="仿宋_GB2312" w:hAnsi="仿宋" w:eastAsia="仿宋_GB2312" w:cs="华文中宋"/>
          <w:color w:val="auto"/>
          <w:sz w:val="32"/>
          <w:szCs w:val="32"/>
          <w:lang w:val="en-US" w:eastAsia="zh-CN"/>
        </w:rPr>
        <w:t>固定方式</w:t>
      </w:r>
      <w:r>
        <w:rPr>
          <w:rFonts w:hint="eastAsia" w:ascii="仿宋_GB2312" w:hAnsi="仿宋" w:eastAsia="仿宋_GB2312" w:cs="华文中宋"/>
          <w:color w:val="auto"/>
          <w:sz w:val="32"/>
          <w:szCs w:val="32"/>
          <w:lang w:val="en-US" w:eastAsia="zh-CN"/>
        </w:rPr>
        <w:t>为螺栓连接；</w:t>
      </w:r>
      <w:r>
        <w:rPr>
          <w:rFonts w:hint="eastAsia" w:ascii="微软雅黑" w:hAnsi="微软雅黑" w:eastAsia="微软雅黑" w:cs="微软雅黑"/>
          <w:color w:val="auto"/>
          <w:sz w:val="32"/>
          <w:szCs w:val="32"/>
          <w:lang w:val="en-US" w:eastAsia="zh-CN"/>
        </w:rPr>
        <w:t>⑤</w:t>
      </w:r>
      <w:r>
        <w:rPr>
          <w:rFonts w:hint="default" w:ascii="仿宋_GB2312" w:hAnsi="仿宋" w:eastAsia="仿宋_GB2312" w:cs="华文中宋"/>
          <w:color w:val="auto"/>
          <w:sz w:val="32"/>
          <w:szCs w:val="32"/>
          <w:lang w:val="en-US" w:eastAsia="zh-CN"/>
        </w:rPr>
        <w:t>箱内保温方式符合图纸要求</w:t>
      </w:r>
      <w:r>
        <w:rPr>
          <w:rFonts w:hint="eastAsia" w:ascii="仿宋_GB2312" w:hAnsi="仿宋" w:eastAsia="仿宋_GB2312" w:cs="华文中宋"/>
          <w:color w:val="auto"/>
          <w:sz w:val="32"/>
          <w:szCs w:val="32"/>
          <w:lang w:val="en-US" w:eastAsia="zh-CN"/>
        </w:rPr>
        <w:t>；</w:t>
      </w:r>
      <w:r>
        <w:rPr>
          <w:rFonts w:hint="eastAsia" w:ascii="微软雅黑" w:hAnsi="微软雅黑" w:eastAsia="微软雅黑" w:cs="微软雅黑"/>
          <w:color w:val="auto"/>
          <w:sz w:val="32"/>
          <w:szCs w:val="32"/>
          <w:lang w:val="en-US" w:eastAsia="zh-CN"/>
        </w:rPr>
        <w:t>⑥</w:t>
      </w:r>
      <w:r>
        <w:rPr>
          <w:rFonts w:hint="default" w:ascii="仿宋_GB2312" w:hAnsi="仿宋" w:eastAsia="仿宋_GB2312" w:cs="华文中宋"/>
          <w:color w:val="auto"/>
          <w:sz w:val="32"/>
          <w:szCs w:val="32"/>
          <w:lang w:val="en-US" w:eastAsia="zh-CN"/>
        </w:rPr>
        <w:t>排水管已外引</w:t>
      </w:r>
      <w:r>
        <w:rPr>
          <w:rFonts w:hint="eastAsia" w:ascii="仿宋_GB2312" w:hAnsi="仿宋" w:eastAsia="仿宋_GB2312" w:cs="华文中宋"/>
          <w:color w:val="auto"/>
          <w:sz w:val="32"/>
          <w:szCs w:val="32"/>
          <w:lang w:val="en-US" w:eastAsia="zh-CN"/>
        </w:rPr>
        <w:t>，同时排水管壁厚符合要求，防腐符合图纸要求；</w:t>
      </w:r>
      <w:r>
        <w:rPr>
          <w:rFonts w:hint="eastAsia" w:ascii="微软雅黑" w:hAnsi="微软雅黑" w:eastAsia="微软雅黑" w:cs="微软雅黑"/>
          <w:color w:val="auto"/>
          <w:sz w:val="32"/>
          <w:szCs w:val="32"/>
          <w:lang w:val="en-US" w:eastAsia="zh-CN"/>
        </w:rPr>
        <w:t>⑦</w:t>
      </w:r>
      <w:r>
        <w:rPr>
          <w:rFonts w:hint="eastAsia" w:ascii="仿宋_GB2312" w:hAnsi="仿宋" w:eastAsia="仿宋_GB2312" w:cs="华文中宋"/>
          <w:color w:val="auto"/>
          <w:sz w:val="32"/>
          <w:szCs w:val="32"/>
          <w:lang w:val="en-US" w:eastAsia="zh-CN"/>
        </w:rPr>
        <w:t>疏水管焊缝检测合格；</w:t>
      </w:r>
      <w:r>
        <w:rPr>
          <w:rFonts w:hint="eastAsia" w:ascii="微软雅黑" w:hAnsi="微软雅黑" w:eastAsia="微软雅黑" w:cs="微软雅黑"/>
          <w:color w:val="auto"/>
          <w:sz w:val="32"/>
          <w:szCs w:val="32"/>
          <w:lang w:val="en-US" w:eastAsia="zh-CN"/>
        </w:rPr>
        <w:t>⑧</w:t>
      </w:r>
      <w:r>
        <w:rPr>
          <w:rFonts w:hint="eastAsia" w:ascii="仿宋_GB2312" w:hAnsi="仿宋" w:eastAsia="仿宋_GB2312" w:cs="华文中宋"/>
          <w:color w:val="auto"/>
          <w:sz w:val="32"/>
          <w:szCs w:val="32"/>
          <w:lang w:val="en-US" w:eastAsia="zh-CN"/>
        </w:rPr>
        <w:t>外防腐和回沙按图纸要求；</w:t>
      </w:r>
      <w:r>
        <w:rPr>
          <w:rFonts w:hint="eastAsia" w:ascii="微软雅黑" w:hAnsi="微软雅黑" w:eastAsia="微软雅黑" w:cs="微软雅黑"/>
          <w:color w:val="auto"/>
          <w:sz w:val="32"/>
          <w:szCs w:val="32"/>
          <w:lang w:val="en-US" w:eastAsia="zh-CN"/>
        </w:rPr>
        <w:t>⑨</w:t>
      </w:r>
      <w:r>
        <w:rPr>
          <w:rFonts w:hint="eastAsia" w:ascii="仿宋_GB2312" w:hAnsi="仿宋" w:eastAsia="仿宋_GB2312" w:cs="华文中宋"/>
          <w:color w:val="auto"/>
          <w:sz w:val="32"/>
          <w:szCs w:val="32"/>
          <w:lang w:val="en-US" w:eastAsia="zh-CN"/>
        </w:rPr>
        <w:t>隐蔽施工前建设、监理、施工三方现场均检查后回填，留影像资料；</w:t>
      </w:r>
      <w:r>
        <w:rPr>
          <w:rFonts w:hint="eastAsia" w:ascii="微软雅黑" w:hAnsi="微软雅黑" w:eastAsia="微软雅黑" w:cs="微软雅黑"/>
          <w:color w:val="auto"/>
          <w:sz w:val="32"/>
          <w:szCs w:val="32"/>
          <w:lang w:val="en-US" w:eastAsia="zh-CN"/>
        </w:rPr>
        <w:t>⑩</w:t>
      </w:r>
      <w:r>
        <w:rPr>
          <w:rFonts w:hint="eastAsia" w:ascii="仿宋_GB2312" w:hAnsi="仿宋" w:eastAsia="仿宋_GB2312" w:cs="华文中宋"/>
          <w:color w:val="auto"/>
          <w:sz w:val="32"/>
          <w:szCs w:val="32"/>
          <w:lang w:val="en-US" w:eastAsia="zh-CN"/>
        </w:rPr>
        <w:t>疏水管及排潮管安装图绘制在竣工图上。</w:t>
      </w:r>
    </w:p>
    <w:p>
      <w:pPr>
        <w:widowControl w:val="0"/>
        <w:numPr>
          <w:ilvl w:val="0"/>
          <w:numId w:val="0"/>
        </w:numPr>
        <w:spacing w:line="600" w:lineRule="exact"/>
        <w:ind w:left="0" w:leftChars="0" w:firstLine="736" w:firstLineChars="230"/>
        <w:jc w:val="both"/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4.10回填（附件4土方工程）：①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分层夯实过程（每层≤30cm）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；②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警示带铺设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；③埋深不足时请设计院确定；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④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道路恢复符合道路施工图纸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、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清单等要求，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⑤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分层恢复前质量验收；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⑥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恢复质量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不低于原道路等级；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⑦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回填前已定位测量及施工测量完成。</w:t>
      </w:r>
    </w:p>
    <w:p>
      <w:pPr>
        <w:widowControl w:val="0"/>
        <w:numPr>
          <w:ilvl w:val="0"/>
          <w:numId w:val="0"/>
        </w:numPr>
        <w:spacing w:line="600" w:lineRule="exact"/>
        <w:ind w:firstLine="640" w:firstLineChars="200"/>
        <w:jc w:val="both"/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4.11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吹扫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、冲洗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、水压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试验，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顶管、托管：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①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方案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按程序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报审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②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计算吹扫参数含吹扫管径和每次吹扫时间、方案中包含计算说明；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③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蒸汽</w:t>
      </w:r>
      <w:r>
        <w:rPr>
          <w:rFonts w:hint="eastAsia" w:ascii="仿宋_GB2312" w:hAnsi="仿宋" w:eastAsia="仿宋_GB2312" w:cs="华文中宋"/>
          <w:sz w:val="32"/>
          <w:szCs w:val="32"/>
          <w:highlight w:val="none"/>
          <w:lang w:val="en-US" w:eastAsia="zh-CN"/>
        </w:rPr>
        <w:t>流速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（≥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30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m/s）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④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冲洗：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出水浊度（≤20NTU）、流速（≥1.5m/s）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⑤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系统压力试验，应采用不少于两个量程相同的压力表；压力表的量程为试验压力的2倍左右，但不应低于1.5倍和高于3倍的试验压力。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⑥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吹扫时必须划定安全区，设置标志，确保人员及设施的安全，其他无关人员严禁进入。</w:t>
      </w:r>
    </w:p>
    <w:p>
      <w:pPr>
        <w:widowControl w:val="0"/>
        <w:numPr>
          <w:ilvl w:val="0"/>
          <w:numId w:val="0"/>
        </w:numPr>
        <w:spacing w:line="600" w:lineRule="exact"/>
        <w:ind w:firstLine="640"/>
        <w:jc w:val="both"/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</w:pP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顶管、拉管过程：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①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管道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防腐强度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为加强级；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②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顶管井壁厚度、垂直度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符合方案要求；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③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顶管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涵管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提供合格证等质保资料、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质量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符合要求；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④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登高管道弯头下设置支撑、支撑位置加强防腐；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⑤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复核顶管登高管道形式，以及附近平面管的支架位置和支架方向</w:t>
      </w:r>
    </w:p>
    <w:p>
      <w:pPr>
        <w:widowControl w:val="0"/>
        <w:numPr>
          <w:ilvl w:val="0"/>
          <w:numId w:val="0"/>
        </w:numPr>
        <w:spacing w:line="600" w:lineRule="exact"/>
        <w:ind w:firstLine="640"/>
        <w:jc w:val="both"/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4.12焊接合格率：</w:t>
      </w:r>
    </w:p>
    <w:p>
      <w:pPr>
        <w:widowControl w:val="0"/>
        <w:numPr>
          <w:ilvl w:val="0"/>
          <w:numId w:val="0"/>
        </w:numPr>
        <w:spacing w:line="600" w:lineRule="exact"/>
        <w:ind w:firstLine="640"/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①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进场焊工进行报备；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②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劳务单位安排试焊操作，掌握焊工技能；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③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未达到首检标准要求进行经济考核；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④</w:t>
      </w:r>
      <w:r>
        <w:rPr>
          <w:rFonts w:hint="eastAsia" w:ascii="仿宋_GB2312" w:eastAsia="仿宋_GB2312"/>
          <w:sz w:val="32"/>
          <w:szCs w:val="32"/>
        </w:rPr>
        <w:t>对焊接合格率严重偏离的焊工将予以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清退。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⑤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符合焊接相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关规范（附件5焊接要求）</w:t>
      </w:r>
    </w:p>
    <w:p>
      <w:pPr>
        <w:widowControl w:val="0"/>
        <w:numPr>
          <w:ilvl w:val="0"/>
          <w:numId w:val="0"/>
        </w:numPr>
        <w:spacing w:line="600" w:lineRule="exact"/>
        <w:ind w:firstLine="640"/>
        <w:jc w:val="both"/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其他规定：</w:t>
      </w:r>
    </w:p>
    <w:p>
      <w:pPr>
        <w:widowControl w:val="0"/>
        <w:numPr>
          <w:ilvl w:val="0"/>
          <w:numId w:val="0"/>
        </w:numPr>
        <w:spacing w:line="600" w:lineRule="exact"/>
        <w:ind w:firstLine="640" w:firstLineChars="200"/>
        <w:jc w:val="both"/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5.1管道安装符合RD/B 03JS002-2021A直埋蒸汽管工程施工质量标准；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顶管灌浆过程、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高温热水管网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一次性补偿器预热后补偿器的焊接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、暖管吹扫、清洗、压力试验过程需项目经理监管</w:t>
      </w:r>
    </w:p>
    <w:p>
      <w:pPr>
        <w:widowControl w:val="0"/>
        <w:numPr>
          <w:ilvl w:val="0"/>
          <w:numId w:val="0"/>
        </w:numPr>
        <w:spacing w:line="600" w:lineRule="exact"/>
        <w:ind w:firstLine="640"/>
        <w:jc w:val="both"/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5.2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隐蔽工程验收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：复核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工作管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和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外套管焊接图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，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>管道安装测量记录及纵断面高程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图、补口验收单应为隐蔽验收的前置资料；隐蔽工程验收频次为每100米一次；</w:t>
      </w:r>
    </w:p>
    <w:p>
      <w:pPr>
        <w:widowControl w:val="0"/>
        <w:numPr>
          <w:ilvl w:val="0"/>
          <w:numId w:val="0"/>
        </w:numPr>
        <w:spacing w:line="600" w:lineRule="exact"/>
        <w:ind w:firstLine="640"/>
        <w:jc w:val="both"/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</w:pPr>
      <w:bookmarkStart w:id="0" w:name="_Toc236487603"/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5.3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 xml:space="preserve">管道系统标识：根据设计图纸和施工方案，按照规定的标识内容（如流体名称、流向、压力、温度等）、标识形式（如文字、图形符号、 颜色等）、标识位置（如管子上、支吊架上、阀门上等）和标识间距 </w:t>
      </w: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；</w:t>
      </w:r>
      <w:r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  <w:t xml:space="preserve">（如每隔一定距离或每个转弯处或每个分支处等），对管道系统进行标识，并检查标识后的管道系统是否符合要求。 </w:t>
      </w:r>
    </w:p>
    <w:p>
      <w:pPr>
        <w:widowControl w:val="0"/>
        <w:numPr>
          <w:ilvl w:val="0"/>
          <w:numId w:val="0"/>
        </w:numPr>
        <w:spacing w:line="600" w:lineRule="exact"/>
        <w:ind w:firstLine="640"/>
        <w:jc w:val="both"/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</w:pPr>
    </w:p>
    <w:bookmarkEnd w:id="0"/>
    <w:p>
      <w:pPr>
        <w:spacing w:line="600" w:lineRule="exact"/>
        <w:rPr>
          <w:rFonts w:hint="eastAsia" w:ascii="仿宋_GB2312" w:hAnsi="黑体" w:eastAsia="仿宋_GB2312" w:cs="黑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 w:cs="黑体"/>
          <w:b/>
          <w:bCs/>
          <w:kern w:val="0"/>
          <w:sz w:val="32"/>
          <w:szCs w:val="32"/>
          <w:lang w:val="en-US" w:eastAsia="zh-CN"/>
        </w:rPr>
        <w:t>8附件</w:t>
      </w:r>
    </w:p>
    <w:p>
      <w:pPr>
        <w:widowControl w:val="0"/>
        <w:numPr>
          <w:ilvl w:val="0"/>
          <w:numId w:val="0"/>
        </w:numPr>
        <w:spacing w:line="600" w:lineRule="exact"/>
        <w:ind w:firstLine="640"/>
        <w:jc w:val="both"/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附件1 中(粗)砂标准</w:t>
      </w:r>
    </w:p>
    <w:p>
      <w:pPr>
        <w:widowControl w:val="0"/>
        <w:numPr>
          <w:ilvl w:val="0"/>
          <w:numId w:val="0"/>
        </w:numPr>
        <w:spacing w:line="600" w:lineRule="exact"/>
        <w:ind w:firstLine="640"/>
        <w:jc w:val="both"/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附件2 材料验收</w:t>
      </w:r>
    </w:p>
    <w:p>
      <w:pPr>
        <w:widowControl w:val="0"/>
        <w:numPr>
          <w:ilvl w:val="0"/>
          <w:numId w:val="0"/>
        </w:numPr>
        <w:spacing w:line="600" w:lineRule="exact"/>
        <w:ind w:firstLine="640"/>
        <w:jc w:val="both"/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附件3 补偿器检查内容</w:t>
      </w:r>
    </w:p>
    <w:p>
      <w:pPr>
        <w:widowControl w:val="0"/>
        <w:numPr>
          <w:ilvl w:val="0"/>
          <w:numId w:val="0"/>
        </w:numPr>
        <w:spacing w:line="600" w:lineRule="exact"/>
        <w:ind w:firstLine="640"/>
        <w:jc w:val="both"/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附件4 土方工程</w:t>
      </w:r>
    </w:p>
    <w:p>
      <w:pPr>
        <w:widowControl w:val="0"/>
        <w:numPr>
          <w:ilvl w:val="0"/>
          <w:numId w:val="0"/>
        </w:numPr>
        <w:spacing w:line="600" w:lineRule="exact"/>
        <w:ind w:firstLine="640"/>
        <w:jc w:val="both"/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附件5 焊接要求</w:t>
      </w:r>
    </w:p>
    <w:p>
      <w:pPr>
        <w:widowControl w:val="0"/>
        <w:numPr>
          <w:ilvl w:val="0"/>
          <w:numId w:val="0"/>
        </w:numPr>
        <w:spacing w:line="600" w:lineRule="exact"/>
        <w:ind w:firstLine="640"/>
        <w:jc w:val="both"/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附件6 蒸汽直埋管补口安装验收单</w:t>
      </w:r>
    </w:p>
    <w:p>
      <w:pPr>
        <w:widowControl w:val="0"/>
        <w:numPr>
          <w:ilvl w:val="0"/>
          <w:numId w:val="0"/>
        </w:numPr>
        <w:spacing w:line="600" w:lineRule="exact"/>
        <w:ind w:firstLine="640"/>
        <w:jc w:val="both"/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 xml:space="preserve">附件7  </w:t>
      </w:r>
      <w:bookmarkStart w:id="1" w:name="_GoBack"/>
      <w:bookmarkEnd w:id="1"/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RDB 03JS001-2024A 《合肥热电集团有限公司热力工程材料、设备技术标准》</w:t>
      </w:r>
    </w:p>
    <w:p>
      <w:pPr>
        <w:widowControl w:val="0"/>
        <w:numPr>
          <w:ilvl w:val="0"/>
          <w:numId w:val="0"/>
        </w:numPr>
        <w:spacing w:line="600" w:lineRule="exact"/>
        <w:ind w:firstLine="640"/>
        <w:jc w:val="both"/>
        <w:rPr>
          <w:rFonts w:hint="default" w:ascii="仿宋_GB2312" w:hAnsi="仿宋" w:eastAsia="仿宋_GB2312" w:cs="华文中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华文中宋"/>
          <w:sz w:val="32"/>
          <w:szCs w:val="32"/>
          <w:lang w:val="en-US" w:eastAsia="zh-CN"/>
        </w:rPr>
        <w:t>附件8  RDB 03ZD004-2024A《合肥热电集团有限公司热力工程质量考核监督管理办法》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031E945-FC77-4FCC-A8DD-90B9DBE547D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63BA182E-9BEF-4494-9709-AAB82CFCF93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7A0F1842-DD0B-421A-B91B-2D580535FEEC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A453BACC-C7F8-434C-92A3-FA91E9CC3670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412D635B-EA99-4DF7-A8C9-ED0C449C733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6" w:fontKey="{606AEAF9-F378-42AD-B236-415D89BCD23E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5FCF56"/>
    <w:multiLevelType w:val="singleLevel"/>
    <w:tmpl w:val="5F5FCF56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6DEE1281"/>
    <w:multiLevelType w:val="singleLevel"/>
    <w:tmpl w:val="6DEE1281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80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xNGFlNDM1YzcyNDY4N2RlNGRlOTE5MTdlYjc4ODEifQ=="/>
  </w:docVars>
  <w:rsids>
    <w:rsidRoot w:val="00172A27"/>
    <w:rsid w:val="016F41CE"/>
    <w:rsid w:val="019D346B"/>
    <w:rsid w:val="08D36758"/>
    <w:rsid w:val="12A45428"/>
    <w:rsid w:val="20C96E58"/>
    <w:rsid w:val="31B75620"/>
    <w:rsid w:val="363902C4"/>
    <w:rsid w:val="3A5169F7"/>
    <w:rsid w:val="46925574"/>
    <w:rsid w:val="4D9256E6"/>
    <w:rsid w:val="517A4855"/>
    <w:rsid w:val="51C1490D"/>
    <w:rsid w:val="5A7C509F"/>
    <w:rsid w:val="5B022A28"/>
    <w:rsid w:val="600F5E1C"/>
    <w:rsid w:val="707D32C9"/>
    <w:rsid w:val="7F8171C5"/>
    <w:rsid w:val="7F95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autoRedefine/>
    <w:qFormat/>
    <w:uiPriority w:val="0"/>
    <w:rPr>
      <w:b/>
    </w:rPr>
  </w:style>
  <w:style w:type="paragraph" w:styleId="6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3521</Words>
  <Characters>3688</Characters>
  <Lines>0</Lines>
  <Paragraphs>0</Paragraphs>
  <TotalTime>3</TotalTime>
  <ScaleCrop>false</ScaleCrop>
  <LinksUpToDate>false</LinksUpToDate>
  <CharactersWithSpaces>3709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2025-06-14T04:51:00Z</dcterms:created>
  <dc:creator>斌</dc:creator>
  <cp:lastModifiedBy>David</cp:lastModifiedBy>
  <cp:lastPrinted>2025-06-16T06:25:00Z</cp:lastPrinted>
  <dcterms:modified xsi:type="dcterms:W3CDTF">2025-07-01T06:44:46Z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6CA8E4486D5246BB9D1B195B8A6B0C89_13</vt:lpwstr>
  </property>
  <property fmtid="{D5CDD505-2E9C-101B-9397-08002B2CF9AE}" pid="4" name="KSOTemplateDocerSaveRecord">
    <vt:lpwstr>eyJoZGlkIjoiNjc1MTFjZDZkNWJkYzEyMjI2ZDcxYTZiNzE4MWRjNDgiLCJ1c2VySWQiOiIyOTU1MzEyNjgifQ==</vt:lpwstr>
  </property>
</Properties>
</file>